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1. Think of a verb for each sentence and change it so that it’s in the simple present. (Answers may vary)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sometimes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books.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color w:val="4aa73d"/>
          <w:sz w:val="26"/>
          <w:szCs w:val="26"/>
          <w:rtl w:val="0"/>
        </w:rPr>
        <w:t xml:space="preserve">I sometimes </w:t>
      </w:r>
      <w:r w:rsidDel="00000000" w:rsidR="00000000" w:rsidRPr="00000000">
        <w:rPr>
          <w:b w:val="1"/>
          <w:color w:val="4aa73d"/>
          <w:sz w:val="26"/>
          <w:szCs w:val="26"/>
          <w:rtl w:val="0"/>
        </w:rPr>
        <w:t xml:space="preserve">read</w:t>
      </w:r>
      <w:r w:rsidDel="00000000" w:rsidR="00000000" w:rsidRPr="00000000">
        <w:rPr>
          <w:color w:val="4aa73d"/>
          <w:sz w:val="26"/>
          <w:szCs w:val="26"/>
          <w:rtl w:val="0"/>
        </w:rPr>
        <w:t xml:space="preserve"> books.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Jacky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to the dance.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often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on Fridays.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John and his sister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the family car.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always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to the subway station.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My little brother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when he hears thunder.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Tina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off to class after lunch.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lemonade very much.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girls always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to jazz music.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Sam never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jeans.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Mr. Chang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English and Mathematics.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sz w:val="26"/>
          <w:szCs w:val="26"/>
          <w:rtl w:val="0"/>
        </w:rPr>
        <w:tab/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your assignment after school ends.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2. Read the following sentences. If it is in the simple present, change it to the present progressive. If it is in the present progressive, change it to the simple present.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Bob is reading a book outside on the patio.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Susan jogs to class when she feels happy.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Bob asks Josh why he looks sad.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I’m admiring these beautiful paintings and deciding whether or not I should buy one.</w:t>
      </w:r>
    </w:p>
    <w:p w:rsidR="00000000" w:rsidDel="00000000" w:rsidP="00000000" w:rsidRDefault="00000000" w:rsidRPr="00000000">
      <w:pPr>
        <w:widowControl w:val="0"/>
        <w:spacing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have a really big piece of pie in the front of my car.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3. Make 8 sentences in the simple present and 8 sentences in the present progressive. Highlight the verbs that you use.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footerReference r:id="rId8" w:type="default"/>
      <w:pgSz w:h="2016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20013" cy="705193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0013" cy="7051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