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 Change the following sentences into the future tense using “will” and “going to.” Use contractions whenever possible.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have your tickets, and you leave next Saturday.</w:t>
      </w:r>
    </w:p>
    <w:p w:rsidR="00000000" w:rsidDel="00000000" w:rsidP="00000000" w:rsidRDefault="00000000" w:rsidRPr="00000000">
      <w:pPr>
        <w:widowControl w:val="0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“Will” → </w:t>
      </w:r>
      <w:r w:rsidDel="00000000" w:rsidR="00000000" w:rsidRPr="00000000">
        <w:rPr>
          <w:color w:val="4aa73d"/>
          <w:sz w:val="26"/>
          <w:szCs w:val="26"/>
          <w:rtl w:val="0"/>
        </w:rPr>
        <w:t xml:space="preserve">You have your tickets, and you’ll leave next Saturday.</w:t>
      </w:r>
    </w:p>
    <w:p w:rsidR="00000000" w:rsidDel="00000000" w:rsidP="00000000" w:rsidRDefault="00000000" w:rsidRPr="00000000">
      <w:pPr>
        <w:widowControl w:val="0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“Going to” → </w:t>
      </w:r>
      <w:r w:rsidDel="00000000" w:rsidR="00000000" w:rsidRPr="00000000">
        <w:rPr>
          <w:color w:val="4aa73d"/>
          <w:sz w:val="26"/>
          <w:szCs w:val="26"/>
          <w:rtl w:val="0"/>
        </w:rPr>
        <w:t xml:space="preserve">You have your tickets, and you’re going to leave Saturday.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leave right now, you have time to grab a coffee before the flight.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“Will”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“Going to”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Since you’ve procrastinated your packing, it’s very likely that you’ve forgotten something.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“Will”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“Going to”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14 hour flights riding in Economy class is not going to be fun, so I think I’ll sleep for the entire flight.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“Will”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“Going to”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When I arrive in Japan, I could go get dinner first, or I could take a taxi straight to the hotel.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“Will”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“Going to”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Using the words in the box, write a response below with the appropriate tenses, using “will” or “going to be.” If there is no verb in the box, write in one of your own. (Answers will vary)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are you holding a pen?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Write → </w:t>
      </w:r>
      <w:r w:rsidDel="00000000" w:rsidR="00000000" w:rsidRPr="00000000">
        <w:rPr>
          <w:color w:val="4aa73d"/>
          <w:sz w:val="26"/>
          <w:szCs w:val="26"/>
          <w:rtl w:val="0"/>
        </w:rPr>
        <w:t xml:space="preserve">I will write a letter to my friends back home in Canada.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I'm about to fall asleep!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Get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can't hear Susan on the phone!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Turn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are you so nervous?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Sing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aren’t you coming to the concert?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Study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is so hot in here!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Open →</w:t>
      </w:r>
      <w:r w:rsidDel="00000000" w:rsidR="00000000" w:rsidRPr="00000000">
        <w:rPr>
          <w:color w:val="0087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3. Complete the following sentences in the future perfect. Use “will have.” (Answers will vary)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By the end of the weekend…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When you finish all your homework...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By the time you finish your vacation…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By the end of your schooling…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4. </w:t>
      </w:r>
      <w:r w:rsidDel="00000000" w:rsidR="00000000" w:rsidRPr="00000000">
        <w:rPr>
          <w:b w:val="1"/>
          <w:sz w:val="28"/>
          <w:szCs w:val="28"/>
          <w:rtl w:val="0"/>
        </w:rPr>
        <w:t xml:space="preserve">Write a paragraph about a trip or an activity that you will do in the future. You must use the future tense (will + going to), the future progressive, and the future perfect in your paragraph. Highlight the sentences that demonstrate 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9538" cy="706064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9538" cy="706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