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935"/>
        <w:tblGridChange w:id="0">
          <w:tblGrid>
            <w:gridCol w:w="1425"/>
            <w:gridCol w:w="793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Imagine...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are this astronaut seeing space for the first time. What are you thinking?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  <w:rPr/>
      </w:pPr>
      <w:r w:rsidDel="00000000" w:rsidR="00000000" w:rsidRPr="00000000">
        <w:drawing>
          <wp:inline distB="114300" distT="114300" distL="114300" distR="114300">
            <wp:extent cx="5910263" cy="4407133"/>
            <wp:effectExtent b="0" l="0" r="0" t="0"/>
            <wp:docPr descr="Image result for space" id="1" name="image01.jpg"/>
            <a:graphic>
              <a:graphicData uri="http://schemas.openxmlformats.org/drawingml/2006/picture">
                <pic:pic>
                  <pic:nvPicPr>
                    <pic:cNvPr descr="Image result for space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4407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sz w:val="26"/>
          <w:szCs w:val="26"/>
          <w:rtl w:val="0"/>
        </w:rPr>
        <w:t xml:space="preserve">A monologue is one character speaking to explain how they are feeling and what they are thinking.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for your monologue, then practice reading it out loud. When you are ready, record your voice!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710"/>
        <w:tblGridChange w:id="0">
          <w:tblGrid>
            <w:gridCol w:w="1650"/>
            <w:gridCol w:w="77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Monologue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00963" cy="703453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0963" cy="7034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1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